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D" w:rsidRPr="00725E65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725E65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725E65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="009C3EB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725E65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E6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9C3E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25E65">
        <w:rPr>
          <w:rFonts w:ascii="Times New Roman" w:hAnsi="Times New Roman" w:cs="Times New Roman"/>
          <w:b/>
          <w:sz w:val="24"/>
          <w:szCs w:val="24"/>
          <w:lang w:val="ru-RU"/>
        </w:rPr>
        <w:t>свыше 670 кВт</w:t>
      </w:r>
    </w:p>
    <w:p w:rsidR="000338DD" w:rsidRPr="00725E65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="00725E65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="00725E65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 </w:t>
      </w:r>
      <w:r w:rsidR="00E85DEE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</w:t>
      </w:r>
      <w:r w:rsidR="00056A2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338DD" w:rsidRPr="00725E65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725E65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Установленные </w:t>
      </w:r>
      <w:r w:rsidR="00BD363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уполномоченным органом исполнительной власти в области государственного регулирования тарифов ставки платы за мощность, стандартизированные ставки</w:t>
      </w:r>
      <w:r w:rsidR="00B01F1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, либо решение </w:t>
      </w:r>
      <w:r w:rsidR="003C118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Р</w:t>
      </w:r>
      <w:r w:rsidR="009C3EBA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СТ</w:t>
      </w:r>
      <w:r w:rsidR="003C118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="00B01F1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об установлении п</w:t>
      </w:r>
      <w:r w:rsidR="00BD363B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латы по индивидуальному проекту.</w:t>
      </w:r>
    </w:p>
    <w:p w:rsidR="000128B3" w:rsidRPr="00725E65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="00725E65"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="00725E65"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услуги(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1603B1" w:rsidRPr="00725E65" w:rsidRDefault="001603B1" w:rsidP="001603B1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Объекты электросетевого хозяйства </w:t>
      </w:r>
      <w:r w:rsidR="00725E65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ООО</w:t>
      </w:r>
      <w:r w:rsidR="00CE7674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«</w:t>
      </w:r>
      <w:r w:rsidR="00725E65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Паритет-НН</w:t>
      </w:r>
      <w:r w:rsidR="00556A27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»</w:t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расположены на наименьшем расстоянии от границ участка заявителя,</w:t>
      </w:r>
      <w:r w:rsidR="009C3EBA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</w:t>
      </w:r>
    </w:p>
    <w:p w:rsidR="000128B3" w:rsidRPr="00725E65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мощность энергопринимающих устройств составляет свыше 150 кВт </w:t>
      </w:r>
      <w:r w:rsidR="00FE4CC5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br/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 менее 670 кВт.</w:t>
      </w:r>
    </w:p>
    <w:p w:rsidR="000128B3" w:rsidRPr="00725E65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725E65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E65">
        <w:rPr>
          <w:rFonts w:ascii="Times New Roman" w:hAnsi="Times New Roman" w:cs="Times New Roman"/>
          <w:sz w:val="24"/>
          <w:szCs w:val="24"/>
          <w:lang w:val="ru-RU"/>
        </w:rPr>
        <w:t xml:space="preserve">реквизиты заявителя (для юридических лиц - полное наименование и номер записи </w:t>
      </w:r>
      <w:r w:rsidR="00FE4CC5" w:rsidRPr="00725E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5E65">
        <w:rPr>
          <w:rFonts w:ascii="Times New Roman" w:hAnsi="Times New Roman" w:cs="Times New Roman"/>
          <w:sz w:val="24"/>
          <w:szCs w:val="24"/>
          <w:lang w:val="ru-RU"/>
        </w:rPr>
        <w:t>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725E65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725E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725E65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725E65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E65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725E65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725E65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725E65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725E6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725E65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планируемое распределение максимальной мощности, сроков ввода и сведения </w:t>
      </w:r>
      <w:r w:rsidR="00FE4CC5" w:rsidRPr="00725E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5E65">
        <w:rPr>
          <w:rFonts w:ascii="Times New Roman" w:hAnsi="Times New Roman" w:cs="Times New Roman"/>
          <w:sz w:val="24"/>
          <w:szCs w:val="24"/>
          <w:lang w:val="ru-RU"/>
        </w:rPr>
        <w:t>о категории надежности электроснабжения при вводе энергопринимающих устройств по этапам и очередям.</w:t>
      </w:r>
    </w:p>
    <w:p w:rsidR="00A5568E" w:rsidRPr="00725E65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725E65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A5568E" w:rsidRPr="00725E65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145DA9" w:rsidRPr="00725E65" w:rsidRDefault="00237AA9" w:rsidP="007E38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725E65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725E65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="00725E65" w:rsidRPr="00725E65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="00725E65"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 xml:space="preserve"> </w:t>
      </w:r>
      <w:r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145DA9" w:rsidRPr="00725E65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725E65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725E65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725E65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725E65" w:rsidRPr="00725E65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 xml:space="preserve"> </w:t>
      </w:r>
      <w:r w:rsidR="00D62106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  <w:r w:rsidR="00725E65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ООО</w:t>
      </w:r>
      <w:r w:rsidR="00CE7674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«</w:t>
      </w:r>
      <w:r w:rsidR="00725E65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Паритет-НН</w:t>
      </w:r>
      <w:r w:rsidR="00556A27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»</w:t>
      </w:r>
      <w:r w:rsidR="00464AC4" w:rsidRPr="00725E65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.</w:t>
      </w:r>
    </w:p>
    <w:p w:rsidR="000338DD" w:rsidRPr="00725E65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 xml:space="preserve">Общий 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1 год</w:t>
      </w:r>
      <w:r w:rsidR="00725E65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 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</w:t>
      </w:r>
      <w:r w:rsidR="00FE4CC5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br/>
      </w:r>
      <w:r w:rsidR="00015290" w:rsidRPr="00725E65">
        <w:rPr>
          <w:rFonts w:ascii="Times New Roman" w:hAnsi="Times New Roman" w:cs="Times New Roman"/>
          <w:b w:val="0"/>
          <w:color w:val="auto"/>
          <w:w w:val="93"/>
          <w:lang w:val="ru-RU"/>
        </w:rPr>
        <w:t>(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 сетевой организации не требуется выполнение работ построительству (реконструкции) объектов электросетевого хозяйства</w:t>
      </w:r>
      <w:r w:rsidR="004A7A0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9C3EBA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r w:rsidR="00CE7674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включенных (подлежащих </w:t>
      </w:r>
      <w:r w:rsidR="004A7A0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включению) </w:t>
      </w:r>
      <w:r w:rsidR="00FE4CC5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br/>
      </w:r>
      <w:r w:rsidR="004A7A0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), </w:t>
      </w:r>
      <w:r w:rsidR="000027FE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ых случаях 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2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 год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а</w:t>
      </w:r>
      <w:r w:rsidR="00015290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(если </w:t>
      </w:r>
      <w:r w:rsidR="00BD363B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иные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сроки не предусмотрены инвестиционной программой соответствующей сетевой организации или соглашением сторон</w:t>
      </w:r>
      <w:r w:rsidR="00C22D4D" w:rsidRPr="00725E65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(но не более 4 лет) при </w:t>
      </w:r>
      <w:r w:rsidR="00C22D4D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условии готовности объектов заявителя</w:t>
      </w:r>
      <w:r w:rsidR="00015290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)</w:t>
      </w:r>
      <w:r w:rsidR="00464AC4" w:rsidRPr="00725E65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725E65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725E6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700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709"/>
        <w:gridCol w:w="2835"/>
        <w:gridCol w:w="1559"/>
        <w:gridCol w:w="3682"/>
        <w:gridCol w:w="1280"/>
      </w:tblGrid>
      <w:tr w:rsidR="007E385C" w:rsidRPr="009C3EBA" w:rsidTr="00527DAA">
        <w:trPr>
          <w:trHeight w:hRule="exact" w:val="723"/>
        </w:trPr>
        <w:tc>
          <w:tcPr>
            <w:tcW w:w="572" w:type="dxa"/>
          </w:tcPr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709" w:type="dxa"/>
          </w:tcPr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835" w:type="dxa"/>
          </w:tcPr>
          <w:p w:rsidR="00E85DEE" w:rsidRPr="00725E65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E85DEE" w:rsidRPr="00725E65" w:rsidRDefault="005177F8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682" w:type="dxa"/>
          </w:tcPr>
          <w:p w:rsidR="00E85DEE" w:rsidRPr="00725E65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725E65" w:rsidRDefault="00E85DEE" w:rsidP="00527DAA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725E65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725E65" w:rsidTr="00527DAA">
        <w:trPr>
          <w:trHeight w:hRule="exact" w:val="846"/>
        </w:trPr>
        <w:tc>
          <w:tcPr>
            <w:tcW w:w="572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6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4109"/>
        </w:trPr>
        <w:tc>
          <w:tcPr>
            <w:tcW w:w="572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 xml:space="preserve">Личное </w:t>
            </w:r>
            <w:r w:rsidR="00CE7674"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обращение или посредством почты</w:t>
            </w:r>
            <w:r w:rsidR="00464AC4"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.</w:t>
            </w:r>
          </w:p>
        </w:tc>
        <w:tc>
          <w:tcPr>
            <w:tcW w:w="3682" w:type="dxa"/>
            <w:vAlign w:val="center"/>
          </w:tcPr>
          <w:p w:rsidR="00B01F11" w:rsidRPr="009C3EBA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r w:rsidR="00B01F11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течение 30 дней со дня пол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учения заявки, либо недостающих</w:t>
            </w:r>
            <w:r w:rsidR="00725E65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B01F11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сведений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  <w:r w:rsidR="00725E65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3 рабочих дней со дня  согласо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вания ТУ с системным оператором 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br/>
              <w:t>(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организации.)</w:t>
            </w:r>
            <w:r w:rsidR="00BD363B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C22D4D" w:rsidRPr="00725E65" w:rsidTr="00527DAA">
        <w:trPr>
          <w:trHeight w:hRule="exact" w:val="574"/>
        </w:trPr>
        <w:tc>
          <w:tcPr>
            <w:tcW w:w="572" w:type="dxa"/>
            <w:vAlign w:val="center"/>
          </w:tcPr>
          <w:p w:rsidR="00C22D4D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C22D4D" w:rsidRPr="009C3EBA" w:rsidRDefault="00C22D4D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2.1.</w:t>
            </w:r>
          </w:p>
        </w:tc>
        <w:tc>
          <w:tcPr>
            <w:tcW w:w="2835" w:type="dxa"/>
            <w:vAlign w:val="center"/>
          </w:tcPr>
          <w:p w:rsidR="00C22D4D" w:rsidRPr="009C3EBA" w:rsidRDefault="00C22D4D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1559" w:type="dxa"/>
            <w:vAlign w:val="center"/>
          </w:tcPr>
          <w:p w:rsidR="00C22D4D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br/>
            </w:r>
          </w:p>
        </w:tc>
        <w:tc>
          <w:tcPr>
            <w:tcW w:w="3682" w:type="dxa"/>
            <w:vAlign w:val="center"/>
          </w:tcPr>
          <w:p w:rsidR="00C22D4D" w:rsidRPr="009C3EBA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15 дней со дня получения проекта технических условий</w:t>
            </w:r>
          </w:p>
        </w:tc>
        <w:tc>
          <w:tcPr>
            <w:tcW w:w="1280" w:type="dxa"/>
            <w:vAlign w:val="center"/>
          </w:tcPr>
          <w:p w:rsidR="00C22D4D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999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C22D4D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(в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574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3C118B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440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B01F11" w:rsidRPr="009C3EBA" w:rsidRDefault="00464AC4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C22D4D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1 год с момента заключения договора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включению)в инвестиционные программы сетевых организаций (в том числе смежных сетевых организаций), и (или)объектов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присоединяемыхэнергопринимающих устройств и (или) объектов электроэнергетики), в иных случаях 2 года (если </w:t>
            </w:r>
            <w:r w:rsidR="00BD363B"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 xml:space="preserve"> сроки непредусмотрены инвестиционной программой, соответствующей сетевойорганизации или соглашением сторон (но не более 4 лет</w:t>
            </w:r>
            <w:r w:rsidRPr="009C3EBA">
              <w:rPr>
                <w:rFonts w:ascii="Times New Roman" w:eastAsia="Times New Roman" w:hAnsi="Times New Roman" w:cs="Times New Roman"/>
                <w:color w:val="000000" w:themeColor="text1"/>
                <w:w w:val="93"/>
                <w:sz w:val="16"/>
                <w:szCs w:val="16"/>
                <w:lang w:val="ru-RU"/>
              </w:rPr>
              <w:t xml:space="preserve">) </w:t>
            </w:r>
            <w:r w:rsidRPr="009C3EB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при условии готовности объектов заявителя).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  <w:r w:rsidR="00527DAA" w:rsidRPr="009C3EBA">
              <w:rPr>
                <w:rStyle w:val="a9"/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footnoteReference w:id="2"/>
            </w:r>
          </w:p>
        </w:tc>
      </w:tr>
      <w:tr w:rsidR="007E385C" w:rsidRPr="00725E65" w:rsidTr="00527DAA">
        <w:trPr>
          <w:trHeight w:hRule="exact" w:val="140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Письменно</w:t>
            </w:r>
          </w:p>
        </w:tc>
        <w:tc>
          <w:tcPr>
            <w:tcW w:w="3682" w:type="dxa"/>
            <w:vAlign w:val="center"/>
          </w:tcPr>
          <w:p w:rsidR="00B01F11" w:rsidRPr="009C3EBA" w:rsidRDefault="00FE4CC5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 (В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дней.)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184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6D60ED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 технических условий с оф</w:t>
            </w:r>
            <w:r w:rsidR="006D60ED" w:rsidRPr="009C3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ормлением  акта о выполнении ТУ. 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9706C6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 выполнении технических условий). В отношении заявителей, чьи технические условия подлежат согласованию с системным оператором</w:t>
            </w:r>
            <w:r w:rsidR="00795F90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1420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9706C6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559" w:type="dxa"/>
            <w:vAlign w:val="center"/>
          </w:tcPr>
          <w:p w:rsidR="00B01F11" w:rsidRPr="009C3EBA" w:rsidRDefault="00464AC4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Выезд дежурной бригады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м срока установленного пунктом </w:t>
            </w:r>
            <w:r w:rsidR="00BD363B"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6</w:t>
            </w: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725E65" w:rsidTr="00527DAA">
        <w:trPr>
          <w:trHeight w:hRule="exact" w:val="978"/>
        </w:trPr>
        <w:tc>
          <w:tcPr>
            <w:tcW w:w="572" w:type="dxa"/>
            <w:vAlign w:val="center"/>
          </w:tcPr>
          <w:p w:rsidR="00B01F11" w:rsidRPr="009C3EBA" w:rsidRDefault="00C22D4D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B01F11" w:rsidRPr="009C3EBA" w:rsidRDefault="00B01F11" w:rsidP="00527D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835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1559" w:type="dxa"/>
            <w:vAlign w:val="center"/>
          </w:tcPr>
          <w:p w:rsidR="00B01F11" w:rsidRPr="009C3EBA" w:rsidRDefault="00556A27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Личное обращение или посредством почты</w:t>
            </w:r>
          </w:p>
        </w:tc>
        <w:tc>
          <w:tcPr>
            <w:tcW w:w="3682" w:type="dxa"/>
            <w:vAlign w:val="center"/>
          </w:tcPr>
          <w:p w:rsidR="00B01F11" w:rsidRPr="009C3EBA" w:rsidRDefault="00B01F11" w:rsidP="00527DAA">
            <w:pPr>
              <w:spacing w:line="240" w:lineRule="auto"/>
              <w:ind w:firstLine="65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9C3EBA" w:rsidRDefault="00B01F11" w:rsidP="00527DAA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</w:pPr>
            <w:r w:rsidRPr="009C3EBA">
              <w:rPr>
                <w:rFonts w:ascii="Times New Roman" w:hAnsi="Times New Roman" w:cs="Times New Roman"/>
                <w:w w:val="93"/>
                <w:sz w:val="16"/>
                <w:szCs w:val="16"/>
                <w:lang w:val="ru-RU"/>
              </w:rPr>
              <w:t>ППРФ №861</w:t>
            </w:r>
          </w:p>
        </w:tc>
      </w:tr>
    </w:tbl>
    <w:p w:rsidR="00CE7674" w:rsidRPr="00725E65" w:rsidRDefault="00CE7674" w:rsidP="00CE7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E7674" w:rsidRPr="00CE7674" w:rsidRDefault="00CE7674" w:rsidP="00CE7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" w:name="_GoBack"/>
      <w:bookmarkEnd w:id="6"/>
      <w:r w:rsidRPr="00CE76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Контактная информация для направления обращений размещена на сайте </w:t>
      </w:r>
      <w:r w:rsidRPr="00CE76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http</w:t>
        </w:r>
        <w:r w:rsidRPr="00CE7674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="00725E65">
          <w:rPr>
            <w:rStyle w:val="a4"/>
            <w:rFonts w:ascii="Times New Roman" w:eastAsia="Calibri" w:hAnsi="Times New Roman" w:cs="Times New Roman"/>
            <w:sz w:val="24"/>
            <w:szCs w:val="24"/>
          </w:rPr>
          <w:t>paritetnn</w:t>
        </w:r>
        <w:r w:rsidRPr="00CE7674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725E65">
          <w:rPr>
            <w:rStyle w:val="a4"/>
            <w:rFonts w:ascii="Times New Roman" w:eastAsia="Calibri" w:hAnsi="Times New Roman" w:cs="Times New Roman"/>
            <w:sz w:val="24"/>
            <w:szCs w:val="24"/>
          </w:rPr>
          <w:t>r</w:t>
        </w:r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u</w:t>
        </w:r>
        <w:r w:rsidRPr="00CE7674">
          <w:rPr>
            <w:rStyle w:val="a4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CE7674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</w:p>
    <w:p w:rsidR="0026585F" w:rsidRPr="00ED2FD4" w:rsidRDefault="0026585F" w:rsidP="0026585F">
      <w:pPr>
        <w:rPr>
          <w:rFonts w:ascii="Times New Roman" w:hAnsi="Times New Roman" w:cs="Times New Roman"/>
          <w:lang w:val="ru-RU"/>
        </w:rPr>
      </w:pPr>
    </w:p>
    <w:p w:rsidR="00156A0B" w:rsidRPr="00ED2FD4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56A0B" w:rsidRPr="00ED2FD4" w:rsidSect="00ED2FD4">
      <w:type w:val="continuous"/>
      <w:pgSz w:w="11907" w:h="16839" w:code="9"/>
      <w:pgMar w:top="567" w:right="902" w:bottom="1208" w:left="155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7C" w:rsidRDefault="00F3357C" w:rsidP="00527DAA">
      <w:pPr>
        <w:spacing w:after="0" w:line="240" w:lineRule="auto"/>
      </w:pPr>
      <w:r>
        <w:separator/>
      </w:r>
    </w:p>
  </w:endnote>
  <w:endnote w:type="continuationSeparator" w:id="1">
    <w:p w:rsidR="00F3357C" w:rsidRDefault="00F3357C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7C" w:rsidRDefault="00F3357C" w:rsidP="00527DAA">
      <w:pPr>
        <w:spacing w:after="0" w:line="240" w:lineRule="auto"/>
      </w:pPr>
      <w:r>
        <w:separator/>
      </w:r>
    </w:p>
  </w:footnote>
  <w:footnote w:type="continuationSeparator" w:id="1">
    <w:p w:rsidR="00F3357C" w:rsidRDefault="00F3357C" w:rsidP="00527DAA">
      <w:pPr>
        <w:spacing w:after="0" w:line="240" w:lineRule="auto"/>
      </w:pPr>
      <w:r>
        <w:continuationSeparator/>
      </w:r>
    </w:p>
  </w:footnote>
  <w:footnote w:id="2">
    <w:p w:rsidR="00527DAA" w:rsidRPr="00527DAA" w:rsidRDefault="00527DAA" w:rsidP="00527DAA">
      <w:pPr>
        <w:rPr>
          <w:bCs/>
          <w:sz w:val="20"/>
          <w:szCs w:val="20"/>
          <w:lang w:val="ru-RU"/>
        </w:rPr>
      </w:pPr>
      <w:r>
        <w:rPr>
          <w:rStyle w:val="a9"/>
        </w:rPr>
        <w:footnoteRef/>
      </w:r>
      <w:r w:rsidRPr="00527DAA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527DAA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527DAA">
        <w:rPr>
          <w:bCs/>
          <w:sz w:val="20"/>
          <w:szCs w:val="20"/>
          <w:lang w:val="ru-RU"/>
        </w:rPr>
        <w:t xml:space="preserve"> 861.</w:t>
      </w:r>
    </w:p>
    <w:p w:rsidR="00527DAA" w:rsidRPr="00527DAA" w:rsidRDefault="00527DAA">
      <w:pPr>
        <w:pStyle w:val="a7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338DD"/>
    <w:rsid w:val="000027FE"/>
    <w:rsid w:val="000128B3"/>
    <w:rsid w:val="00015290"/>
    <w:rsid w:val="000338DD"/>
    <w:rsid w:val="00056A2B"/>
    <w:rsid w:val="00101ACC"/>
    <w:rsid w:val="00142C97"/>
    <w:rsid w:val="00145DA9"/>
    <w:rsid w:val="00156A0B"/>
    <w:rsid w:val="001603B1"/>
    <w:rsid w:val="00166FC8"/>
    <w:rsid w:val="00200D01"/>
    <w:rsid w:val="00217A98"/>
    <w:rsid w:val="00237AA9"/>
    <w:rsid w:val="00244935"/>
    <w:rsid w:val="0026585F"/>
    <w:rsid w:val="0028328D"/>
    <w:rsid w:val="002B1980"/>
    <w:rsid w:val="002B602E"/>
    <w:rsid w:val="002B785B"/>
    <w:rsid w:val="003479DE"/>
    <w:rsid w:val="003C118B"/>
    <w:rsid w:val="00402335"/>
    <w:rsid w:val="00464AC4"/>
    <w:rsid w:val="0048288A"/>
    <w:rsid w:val="00490985"/>
    <w:rsid w:val="004A7A00"/>
    <w:rsid w:val="004E7F11"/>
    <w:rsid w:val="005177F8"/>
    <w:rsid w:val="00527DAA"/>
    <w:rsid w:val="00556A27"/>
    <w:rsid w:val="005854F8"/>
    <w:rsid w:val="005A1708"/>
    <w:rsid w:val="005A3EF4"/>
    <w:rsid w:val="006153A8"/>
    <w:rsid w:val="006C1DA7"/>
    <w:rsid w:val="006D60ED"/>
    <w:rsid w:val="00716524"/>
    <w:rsid w:val="00725E65"/>
    <w:rsid w:val="00795F90"/>
    <w:rsid w:val="007E385C"/>
    <w:rsid w:val="008A175D"/>
    <w:rsid w:val="00957CC5"/>
    <w:rsid w:val="009706C6"/>
    <w:rsid w:val="009C3EBA"/>
    <w:rsid w:val="00A12C28"/>
    <w:rsid w:val="00A264D2"/>
    <w:rsid w:val="00A5568E"/>
    <w:rsid w:val="00A55A0C"/>
    <w:rsid w:val="00A936AD"/>
    <w:rsid w:val="00B01F11"/>
    <w:rsid w:val="00BD363B"/>
    <w:rsid w:val="00C22D4D"/>
    <w:rsid w:val="00C96347"/>
    <w:rsid w:val="00CB758D"/>
    <w:rsid w:val="00CE45AC"/>
    <w:rsid w:val="00CE7674"/>
    <w:rsid w:val="00D62106"/>
    <w:rsid w:val="00E35933"/>
    <w:rsid w:val="00E85DEE"/>
    <w:rsid w:val="00ED2FD4"/>
    <w:rsid w:val="00F3357C"/>
    <w:rsid w:val="00FC5D0D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  <w:style w:type="character" w:customStyle="1" w:styleId="aa">
    <w:name w:val="Основной текст_"/>
    <w:basedOn w:val="a0"/>
    <w:link w:val="31"/>
    <w:rsid w:val="002658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6585F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D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7DAA"/>
    <w:rPr>
      <w:vertAlign w:val="superscript"/>
    </w:rPr>
  </w:style>
  <w:style w:type="character" w:customStyle="1" w:styleId="aa">
    <w:name w:val="Основной текст_"/>
    <w:basedOn w:val="a0"/>
    <w:link w:val="31"/>
    <w:rsid w:val="002658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26585F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3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e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4149-532B-46C7-9F85-53ED78A2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Windows Seven</cp:lastModifiedBy>
  <cp:revision>8</cp:revision>
  <cp:lastPrinted>2017-06-06T10:29:00Z</cp:lastPrinted>
  <dcterms:created xsi:type="dcterms:W3CDTF">2017-06-02T07:01:00Z</dcterms:created>
  <dcterms:modified xsi:type="dcterms:W3CDTF">2021-06-01T11:45:00Z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